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1" w:rsidRDefault="000540D1" w:rsidP="000540D1">
      <w:pPr>
        <w:jc w:val="center"/>
        <w:rPr>
          <w:b/>
          <w:sz w:val="22"/>
          <w:szCs w:val="22"/>
        </w:rPr>
      </w:pPr>
      <w:r w:rsidRPr="000540D1">
        <w:rPr>
          <w:b/>
          <w:sz w:val="22"/>
          <w:szCs w:val="22"/>
        </w:rPr>
        <w:t>Название доклада</w:t>
      </w:r>
    </w:p>
    <w:p w:rsidR="000540D1" w:rsidRPr="000540D1" w:rsidRDefault="000540D1" w:rsidP="000540D1">
      <w:pPr>
        <w:jc w:val="center"/>
        <w:rPr>
          <w:b/>
          <w:sz w:val="22"/>
          <w:szCs w:val="22"/>
        </w:rPr>
      </w:pPr>
    </w:p>
    <w:p w:rsidR="000540D1" w:rsidRPr="000540D1" w:rsidRDefault="000540D1" w:rsidP="000540D1">
      <w:pPr>
        <w:jc w:val="center"/>
        <w:rPr>
          <w:b/>
          <w:sz w:val="22"/>
          <w:szCs w:val="22"/>
        </w:rPr>
      </w:pPr>
      <w:r w:rsidRPr="000540D1">
        <w:rPr>
          <w:b/>
          <w:sz w:val="22"/>
          <w:szCs w:val="22"/>
        </w:rPr>
        <w:t xml:space="preserve">Иванов А.Б. </w:t>
      </w:r>
      <w:r w:rsidRPr="000540D1">
        <w:rPr>
          <w:b/>
          <w:sz w:val="22"/>
          <w:szCs w:val="22"/>
          <w:vertAlign w:val="superscript"/>
        </w:rPr>
        <w:t>1</w:t>
      </w:r>
      <w:r w:rsidRPr="000540D1">
        <w:rPr>
          <w:b/>
          <w:sz w:val="22"/>
          <w:szCs w:val="22"/>
        </w:rPr>
        <w:t xml:space="preserve">, Петров П.С. </w:t>
      </w:r>
      <w:r w:rsidRPr="000540D1">
        <w:rPr>
          <w:b/>
          <w:sz w:val="22"/>
          <w:szCs w:val="22"/>
          <w:vertAlign w:val="superscript"/>
        </w:rPr>
        <w:t>2</w:t>
      </w:r>
    </w:p>
    <w:p w:rsidR="000540D1" w:rsidRPr="000540D1" w:rsidRDefault="000540D1" w:rsidP="000540D1">
      <w:pPr>
        <w:rPr>
          <w:sz w:val="18"/>
          <w:szCs w:val="22"/>
        </w:rPr>
      </w:pPr>
      <w:r w:rsidRPr="000540D1">
        <w:rPr>
          <w:sz w:val="18"/>
          <w:szCs w:val="22"/>
          <w:vertAlign w:val="superscript"/>
        </w:rPr>
        <w:t xml:space="preserve">1 </w:t>
      </w:r>
      <w:r w:rsidRPr="000540D1">
        <w:rPr>
          <w:sz w:val="18"/>
          <w:szCs w:val="22"/>
        </w:rPr>
        <w:t xml:space="preserve">- Организация, город, </w:t>
      </w:r>
      <w:proofErr w:type="gramStart"/>
      <w:r w:rsidRPr="000540D1">
        <w:rPr>
          <w:sz w:val="18"/>
          <w:szCs w:val="22"/>
        </w:rPr>
        <w:t>е</w:t>
      </w:r>
      <w:proofErr w:type="gramEnd"/>
      <w:r w:rsidRPr="000540D1">
        <w:rPr>
          <w:sz w:val="18"/>
          <w:szCs w:val="22"/>
        </w:rPr>
        <w:t>-</w:t>
      </w:r>
      <w:r w:rsidRPr="000540D1">
        <w:rPr>
          <w:sz w:val="18"/>
          <w:szCs w:val="22"/>
          <w:lang w:val="en-US"/>
        </w:rPr>
        <w:t>mail</w:t>
      </w:r>
    </w:p>
    <w:p w:rsidR="000540D1" w:rsidRDefault="000540D1" w:rsidP="000540D1">
      <w:pPr>
        <w:rPr>
          <w:sz w:val="18"/>
          <w:szCs w:val="22"/>
        </w:rPr>
      </w:pPr>
      <w:r w:rsidRPr="000540D1">
        <w:rPr>
          <w:sz w:val="18"/>
          <w:szCs w:val="22"/>
          <w:vertAlign w:val="superscript"/>
        </w:rPr>
        <w:t xml:space="preserve">2 </w:t>
      </w:r>
      <w:r w:rsidRPr="000540D1">
        <w:rPr>
          <w:sz w:val="18"/>
          <w:szCs w:val="22"/>
        </w:rPr>
        <w:t xml:space="preserve">- Организация, город, </w:t>
      </w:r>
      <w:proofErr w:type="gramStart"/>
      <w:r w:rsidRPr="000540D1">
        <w:rPr>
          <w:sz w:val="18"/>
          <w:szCs w:val="22"/>
        </w:rPr>
        <w:t>е</w:t>
      </w:r>
      <w:proofErr w:type="gramEnd"/>
      <w:r w:rsidRPr="000540D1">
        <w:rPr>
          <w:sz w:val="18"/>
          <w:szCs w:val="22"/>
        </w:rPr>
        <w:t>-</w:t>
      </w:r>
      <w:r w:rsidRPr="000540D1">
        <w:rPr>
          <w:sz w:val="18"/>
          <w:szCs w:val="22"/>
          <w:lang w:val="en-US"/>
        </w:rPr>
        <w:t>mail</w:t>
      </w:r>
      <w:r w:rsidRPr="000540D1">
        <w:rPr>
          <w:sz w:val="18"/>
          <w:szCs w:val="22"/>
        </w:rPr>
        <w:t xml:space="preserve"> (если орг. разные)</w:t>
      </w:r>
    </w:p>
    <w:p w:rsidR="000540D1" w:rsidRPr="000540D1" w:rsidRDefault="000540D1" w:rsidP="000540D1">
      <w:pPr>
        <w:rPr>
          <w:sz w:val="18"/>
          <w:szCs w:val="22"/>
        </w:rPr>
      </w:pPr>
      <w:r w:rsidRPr="000540D1">
        <w:rPr>
          <w:sz w:val="18"/>
          <w:szCs w:val="22"/>
          <w:vertAlign w:val="superscript"/>
        </w:rPr>
        <w:t>3</w:t>
      </w:r>
      <w:r>
        <w:rPr>
          <w:sz w:val="18"/>
          <w:szCs w:val="22"/>
        </w:rPr>
        <w:t xml:space="preserve"> – Ориентация «по левому краю», шрифт 9</w:t>
      </w:r>
      <w:r w:rsidRPr="000540D1">
        <w:rPr>
          <w:sz w:val="18"/>
          <w:szCs w:val="22"/>
        </w:rPr>
        <w:t xml:space="preserve"> </w:t>
      </w:r>
      <w:r>
        <w:rPr>
          <w:sz w:val="18"/>
          <w:szCs w:val="22"/>
          <w:lang w:val="en-US"/>
        </w:rPr>
        <w:t>pt</w:t>
      </w:r>
    </w:p>
    <w:p w:rsidR="000540D1" w:rsidRDefault="000540D1" w:rsidP="000540D1">
      <w:pPr>
        <w:rPr>
          <w:sz w:val="22"/>
          <w:szCs w:val="22"/>
        </w:rPr>
      </w:pPr>
    </w:p>
    <w:p w:rsidR="000540D1" w:rsidRDefault="000540D1" w:rsidP="000540D1">
      <w:pPr>
        <w:rPr>
          <w:sz w:val="22"/>
          <w:szCs w:val="22"/>
        </w:rPr>
      </w:pPr>
      <w:r w:rsidRPr="000540D1">
        <w:rPr>
          <w:sz w:val="22"/>
          <w:szCs w:val="22"/>
        </w:rPr>
        <w:t>Текст материалов.</w:t>
      </w:r>
    </w:p>
    <w:p w:rsidR="000540D1" w:rsidRDefault="000540D1" w:rsidP="000540D1">
      <w:pPr>
        <w:ind w:right="-81"/>
        <w:rPr>
          <w:sz w:val="22"/>
          <w:szCs w:val="22"/>
        </w:rPr>
      </w:pPr>
    </w:p>
    <w:p w:rsidR="000540D1" w:rsidRDefault="000540D1" w:rsidP="000540D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Текст пишется с отступом 1 см, «по ширине», междустрочный интервал «одинарный», интервалы «по нулям», шрифт </w:t>
      </w:r>
      <w:proofErr w:type="spellStart"/>
      <w:r>
        <w:rPr>
          <w:sz w:val="22"/>
          <w:szCs w:val="22"/>
          <w:lang w:val="en-US"/>
        </w:rPr>
        <w:t>TimesNewRoman</w:t>
      </w:r>
      <w:proofErr w:type="spellEnd"/>
      <w:r>
        <w:rPr>
          <w:sz w:val="22"/>
          <w:szCs w:val="22"/>
        </w:rPr>
        <w:t xml:space="preserve">, 11 </w:t>
      </w:r>
      <w:r>
        <w:rPr>
          <w:sz w:val="22"/>
          <w:szCs w:val="22"/>
          <w:lang w:val="en-US"/>
        </w:rPr>
        <w:t>pt</w:t>
      </w:r>
      <w:r>
        <w:rPr>
          <w:sz w:val="22"/>
          <w:szCs w:val="22"/>
        </w:rPr>
        <w:t>.</w:t>
      </w:r>
    </w:p>
    <w:p w:rsidR="000540D1" w:rsidRDefault="000540D1" w:rsidP="000540D1">
      <w:pPr>
        <w:rPr>
          <w:sz w:val="22"/>
          <w:szCs w:val="22"/>
        </w:rPr>
      </w:pPr>
    </w:p>
    <w:p w:rsidR="000540D1" w:rsidRDefault="002500F4" w:rsidP="000540D1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120130" cy="4131893"/>
            <wp:effectExtent l="19050" t="0" r="0" b="0"/>
            <wp:docPr id="2" name="Рисунок 1" descr="https://sk-yes.ru/wp-content/uploads/2020/05/geologicheskie-razvedochnye-rab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-yes.ru/wp-content/uploads/2020/05/geologicheskie-razvedochnye-rabot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3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0D1" w:rsidRPr="000540D1" w:rsidRDefault="000540D1" w:rsidP="000540D1">
      <w:pPr>
        <w:rPr>
          <w:sz w:val="22"/>
          <w:szCs w:val="22"/>
        </w:rPr>
      </w:pPr>
    </w:p>
    <w:p w:rsidR="000540D1" w:rsidRPr="000540D1" w:rsidRDefault="000540D1" w:rsidP="000540D1">
      <w:pPr>
        <w:jc w:val="both"/>
        <w:rPr>
          <w:szCs w:val="22"/>
        </w:rPr>
      </w:pPr>
      <w:r w:rsidRPr="000540D1">
        <w:rPr>
          <w:b/>
          <w:szCs w:val="22"/>
        </w:rPr>
        <w:t>Рис. 1.</w:t>
      </w:r>
      <w:r w:rsidRPr="000540D1">
        <w:rPr>
          <w:szCs w:val="22"/>
        </w:rPr>
        <w:t xml:space="preserve"> Подпись рисунка по ширине, </w:t>
      </w:r>
      <w:proofErr w:type="spellStart"/>
      <w:r>
        <w:rPr>
          <w:szCs w:val="22"/>
          <w:lang w:val="en-US"/>
        </w:rPr>
        <w:t>TimesNewRoman</w:t>
      </w:r>
      <w:proofErr w:type="spellEnd"/>
      <w:r w:rsidRPr="000540D1">
        <w:rPr>
          <w:szCs w:val="22"/>
        </w:rPr>
        <w:t xml:space="preserve"> 10 </w:t>
      </w:r>
      <w:r w:rsidRPr="000540D1">
        <w:rPr>
          <w:szCs w:val="22"/>
          <w:lang w:val="en-US"/>
        </w:rPr>
        <w:t>pt</w:t>
      </w:r>
      <w:r w:rsidRPr="000540D1">
        <w:rPr>
          <w:szCs w:val="22"/>
        </w:rPr>
        <w:t xml:space="preserve">, </w:t>
      </w:r>
      <w:r>
        <w:rPr>
          <w:szCs w:val="22"/>
        </w:rPr>
        <w:t xml:space="preserve">отступ «нулевой», междустрочный интервал «одинарный», интервалы «нулевые», </w:t>
      </w:r>
      <w:r w:rsidRPr="000540D1">
        <w:rPr>
          <w:szCs w:val="22"/>
        </w:rPr>
        <w:t>точка в конце не ставится</w:t>
      </w:r>
    </w:p>
    <w:p w:rsidR="000540D1" w:rsidRDefault="000540D1" w:rsidP="000540D1">
      <w:pPr>
        <w:ind w:right="-81"/>
        <w:jc w:val="center"/>
        <w:rPr>
          <w:sz w:val="22"/>
          <w:szCs w:val="22"/>
        </w:rPr>
      </w:pPr>
    </w:p>
    <w:p w:rsidR="000540D1" w:rsidRDefault="000540D1" w:rsidP="000540D1">
      <w:pPr>
        <w:jc w:val="center"/>
        <w:rPr>
          <w:sz w:val="22"/>
          <w:szCs w:val="22"/>
        </w:rPr>
      </w:pPr>
      <w:r w:rsidRPr="000540D1">
        <w:rPr>
          <w:b/>
          <w:sz w:val="22"/>
          <w:szCs w:val="22"/>
        </w:rPr>
        <w:t>Литература</w:t>
      </w:r>
      <w:r>
        <w:rPr>
          <w:b/>
          <w:sz w:val="22"/>
          <w:szCs w:val="22"/>
        </w:rPr>
        <w:t xml:space="preserve"> </w:t>
      </w:r>
      <w:r w:rsidRPr="000540D1">
        <w:rPr>
          <w:sz w:val="22"/>
          <w:szCs w:val="22"/>
        </w:rPr>
        <w:t>(по алфавиту</w:t>
      </w:r>
      <w:r>
        <w:rPr>
          <w:sz w:val="22"/>
          <w:szCs w:val="22"/>
        </w:rPr>
        <w:t>, сначала источники на русском, затем на английском</w:t>
      </w:r>
      <w:r w:rsidRPr="000540D1">
        <w:rPr>
          <w:sz w:val="22"/>
          <w:szCs w:val="22"/>
        </w:rPr>
        <w:t>)</w:t>
      </w:r>
    </w:p>
    <w:p w:rsidR="000540D1" w:rsidRPr="000540D1" w:rsidRDefault="000540D1" w:rsidP="000540D1">
      <w:pPr>
        <w:ind w:right="-81"/>
        <w:jc w:val="center"/>
        <w:rPr>
          <w:b/>
          <w:sz w:val="22"/>
          <w:szCs w:val="22"/>
        </w:rPr>
      </w:pPr>
    </w:p>
    <w:p w:rsidR="000540D1" w:rsidRPr="000540D1" w:rsidRDefault="000540D1" w:rsidP="000540D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0540D1">
        <w:rPr>
          <w:sz w:val="22"/>
          <w:szCs w:val="22"/>
        </w:rPr>
        <w:t>Иванов А.Б. Ранний докембрий Балтийского щита. Л.: Наука. 1976. 150с.</w:t>
      </w:r>
    </w:p>
    <w:p w:rsidR="000540D1" w:rsidRPr="000540D1" w:rsidRDefault="000540D1" w:rsidP="000540D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0540D1">
        <w:rPr>
          <w:sz w:val="22"/>
          <w:szCs w:val="22"/>
        </w:rPr>
        <w:t xml:space="preserve">Сидоров А.Г. </w:t>
      </w:r>
      <w:proofErr w:type="spellStart"/>
      <w:r w:rsidRPr="000540D1">
        <w:rPr>
          <w:sz w:val="22"/>
          <w:szCs w:val="22"/>
        </w:rPr>
        <w:t>Плюмы</w:t>
      </w:r>
      <w:proofErr w:type="spellEnd"/>
      <w:r w:rsidRPr="000540D1">
        <w:rPr>
          <w:sz w:val="22"/>
          <w:szCs w:val="22"/>
        </w:rPr>
        <w:t xml:space="preserve"> и конвекция в мантии // Геотектоника. 1995. Т. 5</w:t>
      </w:r>
      <w:r>
        <w:rPr>
          <w:sz w:val="22"/>
          <w:szCs w:val="22"/>
        </w:rPr>
        <w:t>,</w:t>
      </w:r>
      <w:r w:rsidRPr="000540D1">
        <w:rPr>
          <w:sz w:val="22"/>
          <w:szCs w:val="22"/>
        </w:rPr>
        <w:t xml:space="preserve"> № 3. С. 10-15.</w:t>
      </w:r>
    </w:p>
    <w:p w:rsidR="003B2384" w:rsidRDefault="003B2384"/>
    <w:sectPr w:rsidR="003B2384" w:rsidSect="000540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7831"/>
    <w:multiLevelType w:val="hybridMultilevel"/>
    <w:tmpl w:val="61F08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0540D1"/>
    <w:rsid w:val="000540D1"/>
    <w:rsid w:val="000B25F9"/>
    <w:rsid w:val="002500F4"/>
    <w:rsid w:val="002F7925"/>
    <w:rsid w:val="003B2384"/>
    <w:rsid w:val="009A0D68"/>
    <w:rsid w:val="00A75DA5"/>
    <w:rsid w:val="00B84A73"/>
    <w:rsid w:val="00D80D75"/>
    <w:rsid w:val="00F5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2021-03-03T15:04:00Z</dcterms:created>
  <dcterms:modified xsi:type="dcterms:W3CDTF">2021-03-03T21:01:00Z</dcterms:modified>
</cp:coreProperties>
</file>