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42" w:rsidRPr="00EC5F35" w:rsidRDefault="00BD4642" w:rsidP="00BD4642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ФЕДЕРАЛЬНОЕ ГОСУДАРСТВЕННОЕ БЮДЖЕТНОЕ УЧРЕЖДЕНИЕ НАУКИ</w:t>
      </w:r>
    </w:p>
    <w:p w:rsidR="00BD4642" w:rsidRPr="00EC5F35" w:rsidRDefault="00BD4642" w:rsidP="00BD4642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 xml:space="preserve">ИНСТИТУТ ФИЗИКИ ЗЕМЛИ ИМ. О.Ю. ШМИДТА </w:t>
      </w:r>
    </w:p>
    <w:p w:rsidR="00BD4642" w:rsidRPr="00EC5F35" w:rsidRDefault="00BD4642" w:rsidP="00BD4642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РОССИЙСКОЙ АКАДЕМИИ НАУК (ИФЗ РАН)</w:t>
      </w:r>
    </w:p>
    <w:p w:rsidR="00BD4642" w:rsidRPr="00EC5F35" w:rsidRDefault="00BD4642" w:rsidP="00BD4642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:rsidR="00BD4642" w:rsidRPr="00EF1E18" w:rsidRDefault="00BD4642" w:rsidP="00BD4642">
      <w:pPr>
        <w:spacing w:after="0"/>
        <w:jc w:val="center"/>
        <w:rPr>
          <w:rFonts w:ascii="Montserrat" w:hAnsi="Montserrat" w:cs="Times New Roman"/>
          <w:sz w:val="24"/>
          <w:szCs w:val="24"/>
          <w:lang w:val="en-US"/>
        </w:rPr>
      </w:pPr>
      <w:r w:rsidRPr="00EC5F35">
        <w:rPr>
          <w:rFonts w:ascii="Montserrat" w:hAnsi="Montserrat" w:cs="Times New Roman"/>
          <w:sz w:val="24"/>
          <w:szCs w:val="24"/>
        </w:rPr>
        <w:t>123242, Москва,  ул. Б. Грузинская, 10. Тел.: (499) 766-26-56. Факс</w:t>
      </w:r>
      <w:r w:rsidRPr="00EF1E18">
        <w:rPr>
          <w:rFonts w:ascii="Montserrat" w:hAnsi="Montserrat" w:cs="Times New Roman"/>
          <w:sz w:val="24"/>
          <w:szCs w:val="24"/>
          <w:lang w:val="en-US"/>
        </w:rPr>
        <w:t xml:space="preserve">: (499) 766-26-54. 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E</w:t>
      </w:r>
      <w:r w:rsidRPr="00EF1E18">
        <w:rPr>
          <w:rFonts w:ascii="Montserrat" w:hAnsi="Montserrat" w:cs="Times New Roman"/>
          <w:sz w:val="24"/>
          <w:szCs w:val="24"/>
          <w:lang w:val="en-US"/>
        </w:rPr>
        <w:t>-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mail</w:t>
      </w:r>
      <w:r w:rsidRPr="00EF1E18">
        <w:rPr>
          <w:rFonts w:ascii="Montserrat" w:hAnsi="Montserrat" w:cs="Times New Roman"/>
          <w:sz w:val="24"/>
          <w:szCs w:val="24"/>
          <w:lang w:val="en-US"/>
        </w:rPr>
        <w:t xml:space="preserve">: 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direction</w:t>
      </w:r>
      <w:r w:rsidRPr="00EF1E18">
        <w:rPr>
          <w:rFonts w:ascii="Montserrat" w:hAnsi="Montserrat" w:cs="Times New Roman"/>
          <w:sz w:val="24"/>
          <w:szCs w:val="24"/>
          <w:lang w:val="en-US"/>
        </w:rPr>
        <w:t>@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ifz</w:t>
      </w:r>
      <w:r w:rsidRPr="00EF1E18">
        <w:rPr>
          <w:rFonts w:ascii="Montserrat" w:hAnsi="Montserrat" w:cs="Times New Roman"/>
          <w:sz w:val="24"/>
          <w:szCs w:val="24"/>
          <w:lang w:val="en-US"/>
        </w:rPr>
        <w:t>.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ru</w:t>
      </w:r>
    </w:p>
    <w:p w:rsidR="00BD4642" w:rsidRPr="00EC5F35" w:rsidRDefault="00BD4642" w:rsidP="00BD4642">
      <w:pPr>
        <w:widowControl w:val="0"/>
        <w:adjustRightInd w:val="0"/>
        <w:spacing w:after="0"/>
        <w:jc w:val="center"/>
        <w:rPr>
          <w:rFonts w:ascii="Montserrat" w:hAnsi="Montserrat" w:cs="Times New Roman"/>
          <w:sz w:val="24"/>
          <w:szCs w:val="24"/>
        </w:rPr>
      </w:pPr>
      <w:r w:rsidRPr="00EC5F35">
        <w:rPr>
          <w:rFonts w:ascii="Montserrat" w:hAnsi="Montserrat" w:cs="Times New Roman"/>
          <w:sz w:val="24"/>
          <w:szCs w:val="24"/>
        </w:rPr>
        <w:t>ОКПО 02699599,  ОГРН 1027739828610, ИНН/КПП 7710021008/770301001</w:t>
      </w:r>
    </w:p>
    <w:p w:rsidR="00BD4642" w:rsidRPr="00EC5F35" w:rsidRDefault="00BD4642" w:rsidP="00BD4642">
      <w:pPr>
        <w:widowControl w:val="0"/>
        <w:adjustRightInd w:val="0"/>
        <w:jc w:val="center"/>
        <w:rPr>
          <w:rFonts w:ascii="Montserrat" w:hAnsi="Montserrat" w:cs="Times New Roman"/>
          <w:color w:val="000000"/>
          <w:sz w:val="24"/>
          <w:szCs w:val="24"/>
        </w:rPr>
      </w:pPr>
    </w:p>
    <w:tbl>
      <w:tblPr>
        <w:tblW w:w="10031" w:type="dxa"/>
        <w:tblInd w:w="264" w:type="dxa"/>
        <w:tblLook w:val="0000"/>
      </w:tblPr>
      <w:tblGrid>
        <w:gridCol w:w="4845"/>
        <w:gridCol w:w="236"/>
        <w:gridCol w:w="4950"/>
      </w:tblGrid>
      <w:tr w:rsidR="00BD4642" w:rsidRPr="00EC5F35" w:rsidTr="001B62C2">
        <w:trPr>
          <w:trHeight w:val="975"/>
        </w:trPr>
        <w:tc>
          <w:tcPr>
            <w:tcW w:w="4845" w:type="dxa"/>
          </w:tcPr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36" w:type="dxa"/>
          </w:tcPr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950" w:type="dxa"/>
          </w:tcPr>
          <w:p w:rsidR="00BD4642" w:rsidRPr="00EC5F35" w:rsidRDefault="00BD4642" w:rsidP="001B62C2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EC5F35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Директор ИФЗ РАН</w:t>
            </w: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Чл</w:t>
            </w:r>
            <w:r w:rsidR="00EF1E18">
              <w:rPr>
                <w:rFonts w:ascii="Montserrat" w:hAnsi="Montserrat"/>
                <w:sz w:val="24"/>
                <w:szCs w:val="24"/>
              </w:rPr>
              <w:t>.</w:t>
            </w:r>
            <w:r w:rsidRPr="00EC5F35">
              <w:rPr>
                <w:rFonts w:ascii="Montserrat" w:hAnsi="Montserrat"/>
                <w:sz w:val="24"/>
                <w:szCs w:val="24"/>
              </w:rPr>
              <w:t>-корр. РАН</w:t>
            </w: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 xml:space="preserve">_____________ С.А. </w:t>
            </w:r>
            <w:proofErr w:type="spellStart"/>
            <w:r w:rsidRPr="00EC5F35">
              <w:rPr>
                <w:rFonts w:ascii="Montserrat" w:hAnsi="Montserrat"/>
                <w:sz w:val="24"/>
                <w:szCs w:val="24"/>
              </w:rPr>
              <w:t>Тихоцкий</w:t>
            </w:r>
            <w:proofErr w:type="spellEnd"/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BD4642" w:rsidRPr="00EC5F35" w:rsidRDefault="00BD4642" w:rsidP="001B62C2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« ____»______________________202</w:t>
            </w:r>
            <w:r>
              <w:rPr>
                <w:rFonts w:ascii="Montserrat" w:hAnsi="Montserrat"/>
                <w:sz w:val="24"/>
                <w:szCs w:val="24"/>
              </w:rPr>
              <w:t>4</w:t>
            </w:r>
            <w:r w:rsidRPr="00EC5F35">
              <w:rPr>
                <w:rFonts w:ascii="Montserrat" w:hAnsi="Montserrat"/>
                <w:sz w:val="24"/>
                <w:szCs w:val="24"/>
              </w:rPr>
              <w:t>г.</w:t>
            </w:r>
          </w:p>
        </w:tc>
      </w:tr>
    </w:tbl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Стандарты и процедуры</w:t>
      </w:r>
      <w:r w:rsidR="002B2245">
        <w:rPr>
          <w:rFonts w:ascii="Montserrat" w:hAnsi="Montserrat"/>
          <w:b/>
          <w:bCs/>
          <w:sz w:val="22"/>
          <w:szCs w:val="22"/>
        </w:rPr>
        <w:t>,</w:t>
      </w:r>
    </w:p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Montserrat" w:hAnsi="Montserrat"/>
          <w:b/>
          <w:bCs/>
        </w:rPr>
        <w:t>направленные на обеспечение добросовестной работы</w:t>
      </w:r>
      <w:r w:rsidR="002B2245">
        <w:rPr>
          <w:rFonts w:ascii="Montserrat" w:hAnsi="Montserrat"/>
          <w:b/>
          <w:bCs/>
        </w:rPr>
        <w:t xml:space="preserve"> </w:t>
      </w:r>
      <w:proofErr w:type="gramEnd"/>
    </w:p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BD4642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color w:val="000000"/>
          <w:sz w:val="24"/>
          <w:szCs w:val="24"/>
        </w:rPr>
      </w:pPr>
    </w:p>
    <w:p w:rsidR="00BD4642" w:rsidRPr="00EC5F35" w:rsidRDefault="00BD4642" w:rsidP="00BD4642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color w:val="000000"/>
          <w:sz w:val="24"/>
          <w:szCs w:val="24"/>
        </w:rPr>
      </w:pPr>
      <w:r w:rsidRPr="00EC5F35">
        <w:rPr>
          <w:rFonts w:ascii="Montserrat" w:hAnsi="Montserrat" w:cs="Times New Roman"/>
          <w:color w:val="000000"/>
          <w:sz w:val="24"/>
          <w:szCs w:val="24"/>
        </w:rPr>
        <w:t xml:space="preserve"> Москва     202</w:t>
      </w:r>
      <w:r>
        <w:rPr>
          <w:rFonts w:ascii="Montserrat" w:hAnsi="Montserrat"/>
          <w:color w:val="000000"/>
          <w:sz w:val="24"/>
          <w:szCs w:val="24"/>
        </w:rPr>
        <w:t>4</w:t>
      </w:r>
      <w:r w:rsidRPr="00EC5F35">
        <w:rPr>
          <w:rFonts w:ascii="Montserrat" w:hAnsi="Montserrat" w:cs="Times New Roman"/>
          <w:color w:val="000000"/>
          <w:sz w:val="24"/>
          <w:szCs w:val="24"/>
        </w:rPr>
        <w:t>г.</w:t>
      </w: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BD4642" w:rsidRDefault="00BD4642" w:rsidP="000D49BD">
      <w:pPr>
        <w:spacing w:after="0"/>
        <w:ind w:left="5670"/>
        <w:jc w:val="center"/>
        <w:rPr>
          <w:rFonts w:ascii="Montserrat" w:hAnsi="Montserrat"/>
        </w:rPr>
      </w:pPr>
    </w:p>
    <w:p w:rsidR="000D49BD" w:rsidRPr="00BE3999" w:rsidRDefault="000D49BD" w:rsidP="000D49BD">
      <w:pPr>
        <w:spacing w:after="0"/>
        <w:ind w:left="5670"/>
        <w:jc w:val="center"/>
        <w:rPr>
          <w:rFonts w:ascii="Montserrat" w:hAnsi="Montserrat"/>
        </w:rPr>
      </w:pPr>
      <w:r w:rsidRPr="00BE3999">
        <w:rPr>
          <w:rFonts w:ascii="Montserrat" w:hAnsi="Montserrat"/>
        </w:rPr>
        <w:lastRenderedPageBreak/>
        <w:t>Приложение №</w:t>
      </w:r>
      <w:r w:rsidR="003817D6">
        <w:rPr>
          <w:rFonts w:ascii="Montserrat" w:hAnsi="Montserrat"/>
        </w:rPr>
        <w:t xml:space="preserve"> </w:t>
      </w:r>
    </w:p>
    <w:p w:rsidR="000D49BD" w:rsidRDefault="000D49BD" w:rsidP="000D49BD">
      <w:pPr>
        <w:spacing w:after="0"/>
        <w:ind w:left="5670"/>
        <w:jc w:val="center"/>
        <w:rPr>
          <w:rFonts w:ascii="Montserrat" w:hAnsi="Montserrat"/>
        </w:rPr>
      </w:pPr>
      <w:r>
        <w:rPr>
          <w:rFonts w:ascii="Montserrat" w:hAnsi="Montserrat"/>
        </w:rPr>
        <w:t>к приказу</w:t>
      </w:r>
    </w:p>
    <w:p w:rsidR="000D49BD" w:rsidRPr="00BE3999" w:rsidRDefault="000D49BD" w:rsidP="000D49BD">
      <w:pPr>
        <w:spacing w:after="0"/>
        <w:ind w:left="5670"/>
        <w:jc w:val="center"/>
        <w:rPr>
          <w:rFonts w:ascii="Montserrat" w:hAnsi="Montserrat"/>
        </w:rPr>
      </w:pPr>
      <w:r>
        <w:rPr>
          <w:rFonts w:ascii="Montserrat" w:hAnsi="Montserrat"/>
        </w:rPr>
        <w:t>От                                    №</w:t>
      </w:r>
    </w:p>
    <w:p w:rsidR="004633ED" w:rsidRDefault="004633ED" w:rsidP="004633ED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</w:p>
    <w:p w:rsidR="000D49BD" w:rsidRDefault="000D49BD" w:rsidP="004633ED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Стандарты и процедуры</w:t>
      </w:r>
    </w:p>
    <w:p w:rsidR="007501B1" w:rsidRDefault="000D49BD" w:rsidP="004633ED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 </w:t>
      </w:r>
      <w:proofErr w:type="gramStart"/>
      <w:r>
        <w:rPr>
          <w:rFonts w:ascii="Montserrat" w:hAnsi="Montserrat"/>
          <w:b/>
          <w:bCs/>
          <w:sz w:val="22"/>
          <w:szCs w:val="22"/>
        </w:rPr>
        <w:t>направленные на обеспечение добросовестной работы</w:t>
      </w:r>
      <w:proofErr w:type="gramEnd"/>
    </w:p>
    <w:p w:rsidR="004633ED" w:rsidRDefault="004633ED" w:rsidP="004633ED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</w:p>
    <w:p w:rsidR="00D348AC" w:rsidRDefault="00D348AC" w:rsidP="002F2645">
      <w:pPr>
        <w:pStyle w:val="Default"/>
        <w:ind w:firstLine="567"/>
        <w:jc w:val="both"/>
        <w:rPr>
          <w:rFonts w:ascii="Montserrat" w:hAnsi="Montserrat"/>
          <w:bCs/>
          <w:sz w:val="22"/>
          <w:szCs w:val="22"/>
        </w:rPr>
      </w:pPr>
      <w:r w:rsidRPr="00D348AC">
        <w:rPr>
          <w:rFonts w:ascii="Montserrat" w:hAnsi="Montserrat"/>
          <w:bCs/>
          <w:sz w:val="22"/>
          <w:szCs w:val="22"/>
        </w:rPr>
        <w:t xml:space="preserve">Стандарты и процедуры, направленные на обеспечение добросовестной </w:t>
      </w:r>
      <w:r>
        <w:rPr>
          <w:rFonts w:ascii="Montserrat" w:hAnsi="Montserrat"/>
          <w:bCs/>
          <w:sz w:val="22"/>
          <w:szCs w:val="22"/>
        </w:rPr>
        <w:t>работы института, разработаны на основании статьи 13.3 Федерального закона от 25 декабря 2008 г. №273-ФЗ «О противодействии коррупции».</w:t>
      </w:r>
    </w:p>
    <w:p w:rsidR="00D348AC" w:rsidRDefault="00D348AC" w:rsidP="002F2645">
      <w:pPr>
        <w:pStyle w:val="Default"/>
        <w:numPr>
          <w:ilvl w:val="0"/>
          <w:numId w:val="4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 w:rsidRPr="002F2645">
        <w:rPr>
          <w:rFonts w:ascii="Montserrat" w:hAnsi="Montserrat"/>
          <w:b/>
          <w:bCs/>
          <w:sz w:val="22"/>
          <w:szCs w:val="22"/>
        </w:rPr>
        <w:t>Основные стандарты</w:t>
      </w:r>
      <w:r>
        <w:rPr>
          <w:rFonts w:ascii="Montserrat" w:hAnsi="Montserrat"/>
          <w:bCs/>
          <w:sz w:val="22"/>
          <w:szCs w:val="22"/>
        </w:rPr>
        <w:t>.</w:t>
      </w:r>
    </w:p>
    <w:p w:rsidR="00D348AC" w:rsidRDefault="00D348AC" w:rsidP="002F2645">
      <w:pPr>
        <w:pStyle w:val="Default"/>
        <w:ind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Стандарты, направленные на обеспечение добросовестной работы, являются важным элементом работы </w:t>
      </w:r>
      <w:proofErr w:type="gramStart"/>
      <w:r>
        <w:rPr>
          <w:rFonts w:ascii="Montserrat" w:hAnsi="Montserrat"/>
          <w:bCs/>
          <w:sz w:val="22"/>
          <w:szCs w:val="22"/>
        </w:rPr>
        <w:t>по</w:t>
      </w:r>
      <w:proofErr w:type="gramEnd"/>
      <w:r>
        <w:rPr>
          <w:rFonts w:ascii="Montserrat" w:hAnsi="Montserrat"/>
          <w:bCs/>
          <w:sz w:val="22"/>
          <w:szCs w:val="22"/>
        </w:rPr>
        <w:t xml:space="preserve"> предупреждении. Коррупции и обеспечивают: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Выявление и последующее устранение причин коррупции;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Выявление, предупреждение, пресечение и раскрытие коррупционных проявлений, нарушений требований к служебному поведению, установленных в целях предупреждения коррупции;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Минимизацию и (или) ликвидацию последствий коррупционных правонарушений;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Соответствие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антикоррупционной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деятельности ИФЗ РАН    законодательству Российской Федерации о противодействии коррупции и нормам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антикоррупционного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поведения;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Личный пример и ключевую роль руководства в формиров</w:t>
      </w:r>
      <w:r w:rsidR="00B13309">
        <w:rPr>
          <w:rFonts w:ascii="Montserrat" w:hAnsi="Montserrat"/>
          <w:bCs/>
          <w:sz w:val="22"/>
          <w:szCs w:val="22"/>
        </w:rPr>
        <w:t>а</w:t>
      </w:r>
      <w:r>
        <w:rPr>
          <w:rFonts w:ascii="Montserrat" w:hAnsi="Montserrat"/>
          <w:bCs/>
          <w:sz w:val="22"/>
          <w:szCs w:val="22"/>
        </w:rPr>
        <w:t>нии культуры нетерпимости к коррупционным проявлениям;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Вовлеченность работников, их активное участие в формировании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антикоррупционных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стандартов и процедур;</w:t>
      </w:r>
    </w:p>
    <w:p w:rsidR="00D348AC" w:rsidRDefault="00D348AC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Соразмерность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антикоррупционных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процедур риску коррупции;</w:t>
      </w:r>
    </w:p>
    <w:p w:rsidR="00D348AC" w:rsidRDefault="00555031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Эффективность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антикоррупционных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процедур;</w:t>
      </w:r>
    </w:p>
    <w:p w:rsidR="00555031" w:rsidRDefault="00555031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Ответственность за коррупционные правонарушения и неотвратимость наказания;</w:t>
      </w:r>
    </w:p>
    <w:p w:rsidR="00555031" w:rsidRDefault="00555031" w:rsidP="002F2645">
      <w:pPr>
        <w:pStyle w:val="Default"/>
        <w:numPr>
          <w:ilvl w:val="0"/>
          <w:numId w:val="5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Непрерывный контроль и регулярный мониторинг внедренных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антикоррупционных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стандартов и процедур.</w:t>
      </w:r>
    </w:p>
    <w:p w:rsidR="00555031" w:rsidRDefault="00555031" w:rsidP="002F2645">
      <w:pPr>
        <w:pStyle w:val="Default"/>
        <w:ind w:firstLine="567"/>
        <w:jc w:val="both"/>
        <w:rPr>
          <w:rFonts w:ascii="Montserrat" w:hAnsi="Montserrat"/>
          <w:bCs/>
          <w:sz w:val="22"/>
          <w:szCs w:val="22"/>
        </w:rPr>
      </w:pPr>
    </w:p>
    <w:p w:rsidR="00555031" w:rsidRDefault="00555031" w:rsidP="002F2645">
      <w:pPr>
        <w:pStyle w:val="Default"/>
        <w:numPr>
          <w:ilvl w:val="0"/>
          <w:numId w:val="4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 w:rsidRPr="002F2645">
        <w:rPr>
          <w:rFonts w:ascii="Montserrat" w:hAnsi="Montserrat"/>
          <w:b/>
          <w:bCs/>
          <w:sz w:val="22"/>
          <w:szCs w:val="22"/>
        </w:rPr>
        <w:t>Основные процедуры</w:t>
      </w:r>
      <w:r>
        <w:rPr>
          <w:rFonts w:ascii="Montserrat" w:hAnsi="Montserrat"/>
          <w:bCs/>
          <w:sz w:val="22"/>
          <w:szCs w:val="22"/>
        </w:rPr>
        <w:t>.</w:t>
      </w:r>
    </w:p>
    <w:p w:rsidR="00555031" w:rsidRDefault="00555031" w:rsidP="002F2645">
      <w:pPr>
        <w:pStyle w:val="Default"/>
        <w:ind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Комплекс взаимосвязанных процедур и конкретных мероприятий, направленных на профилактику и пресечение коррупционных правонарушений</w:t>
      </w:r>
      <w:proofErr w:type="gramStart"/>
      <w:r>
        <w:rPr>
          <w:rFonts w:ascii="Montserrat" w:hAnsi="Montserrat"/>
          <w:bCs/>
          <w:sz w:val="22"/>
          <w:szCs w:val="22"/>
        </w:rPr>
        <w:t xml:space="preserve"> ,</w:t>
      </w:r>
      <w:proofErr w:type="gramEnd"/>
      <w:r>
        <w:rPr>
          <w:rFonts w:ascii="Montserrat" w:hAnsi="Montserrat"/>
          <w:bCs/>
          <w:sz w:val="22"/>
          <w:szCs w:val="22"/>
        </w:rPr>
        <w:t xml:space="preserve"> добросовестную работу, закрепляется в системе локальных нормативных актов, содержащих стандарты деятельности ИФЗ РАН  и поведения работников в отношении предупреждения и борьбы с коррупцией, включает:</w:t>
      </w:r>
    </w:p>
    <w:p w:rsidR="00D348AC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Разработку и принятие </w:t>
      </w:r>
      <w:proofErr w:type="spellStart"/>
      <w:r>
        <w:rPr>
          <w:rFonts w:ascii="Montserrat" w:hAnsi="Montserrat"/>
          <w:bCs/>
          <w:sz w:val="22"/>
          <w:szCs w:val="22"/>
        </w:rPr>
        <w:t>антикоррпционной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политики ИФЗ РАН;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Разработку и принятие кодекса этики и служебного поведения работников;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Регламентирование вопросов обмена деловыми подарками и знаками делового гостеприимства;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Оценку коррупционных рисков;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Выявление и урегулирование конфликта интересов;  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Планирование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антикоррупционной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деятельности ИФЗ РАН;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Введение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антикоррупционных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положений в трудовые договоры работников;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Консультирование и обучение работников;</w:t>
      </w:r>
    </w:p>
    <w:p w:rsidR="00555031" w:rsidRDefault="00555031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Внутренний контроль и аудит;</w:t>
      </w:r>
    </w:p>
    <w:p w:rsidR="00555031" w:rsidRDefault="002F2645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П</w:t>
      </w:r>
      <w:r w:rsidR="00555031">
        <w:rPr>
          <w:rFonts w:ascii="Montserrat" w:hAnsi="Montserrat"/>
          <w:bCs/>
          <w:sz w:val="22"/>
          <w:szCs w:val="22"/>
        </w:rPr>
        <w:t>ринятие мер по предупреждению коррупции при взаимодействии с организациями-контрагентами и филиалами ИФЗ РАН;</w:t>
      </w:r>
    </w:p>
    <w:p w:rsidR="002F2645" w:rsidRDefault="002F2645" w:rsidP="002F2645">
      <w:pPr>
        <w:pStyle w:val="Default"/>
        <w:numPr>
          <w:ilvl w:val="0"/>
          <w:numId w:val="6"/>
        </w:numPr>
        <w:ind w:left="0" w:firstLine="567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В</w:t>
      </w:r>
      <w:r w:rsidR="00555031">
        <w:rPr>
          <w:rFonts w:ascii="Montserrat" w:hAnsi="Montserrat"/>
          <w:bCs/>
          <w:sz w:val="22"/>
          <w:szCs w:val="22"/>
        </w:rPr>
        <w:t xml:space="preserve">ведение в договоры, связанные с хозяйственной деятельностью </w:t>
      </w:r>
      <w:r>
        <w:rPr>
          <w:rFonts w:ascii="Montserrat" w:hAnsi="Montserrat"/>
          <w:bCs/>
          <w:sz w:val="22"/>
          <w:szCs w:val="22"/>
        </w:rPr>
        <w:t xml:space="preserve">стандартной </w:t>
      </w:r>
      <w:proofErr w:type="spellStart"/>
      <w:r>
        <w:rPr>
          <w:rFonts w:ascii="Montserrat" w:hAnsi="Montserrat"/>
          <w:bCs/>
          <w:sz w:val="22"/>
          <w:szCs w:val="22"/>
        </w:rPr>
        <w:t>антикоррупционной</w:t>
      </w:r>
      <w:proofErr w:type="spellEnd"/>
      <w:r>
        <w:rPr>
          <w:rFonts w:ascii="Montserrat" w:hAnsi="Montserrat"/>
          <w:bCs/>
          <w:sz w:val="22"/>
          <w:szCs w:val="22"/>
        </w:rPr>
        <w:t xml:space="preserve"> оговорки;</w:t>
      </w:r>
    </w:p>
    <w:p w:rsidR="00555031" w:rsidRPr="002F2645" w:rsidRDefault="002F2645" w:rsidP="002F2645">
      <w:pPr>
        <w:pStyle w:val="Default"/>
        <w:numPr>
          <w:ilvl w:val="0"/>
          <w:numId w:val="6"/>
        </w:numPr>
        <w:ind w:left="0" w:firstLine="567"/>
        <w:jc w:val="center"/>
        <w:rPr>
          <w:rFonts w:ascii="Montserrat" w:hAnsi="Montserrat"/>
          <w:bCs/>
          <w:sz w:val="22"/>
          <w:szCs w:val="22"/>
        </w:rPr>
      </w:pPr>
      <w:r w:rsidRPr="002F2645">
        <w:rPr>
          <w:rFonts w:ascii="Montserrat" w:hAnsi="Montserrat"/>
          <w:bCs/>
          <w:sz w:val="22"/>
          <w:szCs w:val="22"/>
        </w:rPr>
        <w:t>Взаимодействие с правоохранительными органами и иными государственными органами,  осуществляющими контрольно-надзирательные функции.</w:t>
      </w:r>
    </w:p>
    <w:sectPr w:rsidR="00555031" w:rsidRPr="002F2645" w:rsidSect="004633ED">
      <w:type w:val="evenPage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359"/>
    <w:multiLevelType w:val="hybridMultilevel"/>
    <w:tmpl w:val="2C0AE446"/>
    <w:lvl w:ilvl="0" w:tplc="7B26D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C70D7"/>
    <w:multiLevelType w:val="hybridMultilevel"/>
    <w:tmpl w:val="D31F9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A2A21"/>
    <w:multiLevelType w:val="hybridMultilevel"/>
    <w:tmpl w:val="5530A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E1159D9"/>
    <w:multiLevelType w:val="hybridMultilevel"/>
    <w:tmpl w:val="621673C0"/>
    <w:lvl w:ilvl="0" w:tplc="A8B23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345832"/>
    <w:multiLevelType w:val="hybridMultilevel"/>
    <w:tmpl w:val="60144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5A49B7"/>
    <w:multiLevelType w:val="hybridMultilevel"/>
    <w:tmpl w:val="82E40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1E73"/>
    <w:rsid w:val="000D49BD"/>
    <w:rsid w:val="000F0855"/>
    <w:rsid w:val="001D66E2"/>
    <w:rsid w:val="00245229"/>
    <w:rsid w:val="002B2245"/>
    <w:rsid w:val="002F2645"/>
    <w:rsid w:val="003817D6"/>
    <w:rsid w:val="00425E28"/>
    <w:rsid w:val="00434B1C"/>
    <w:rsid w:val="004633ED"/>
    <w:rsid w:val="00533331"/>
    <w:rsid w:val="00544CC1"/>
    <w:rsid w:val="00555031"/>
    <w:rsid w:val="00595A07"/>
    <w:rsid w:val="007501B1"/>
    <w:rsid w:val="007727CC"/>
    <w:rsid w:val="0079085A"/>
    <w:rsid w:val="00857185"/>
    <w:rsid w:val="008746C6"/>
    <w:rsid w:val="009D1E73"/>
    <w:rsid w:val="009F7F31"/>
    <w:rsid w:val="00AC569D"/>
    <w:rsid w:val="00B13309"/>
    <w:rsid w:val="00B401E1"/>
    <w:rsid w:val="00BC4DB7"/>
    <w:rsid w:val="00BD4642"/>
    <w:rsid w:val="00BE1510"/>
    <w:rsid w:val="00BE4854"/>
    <w:rsid w:val="00C0280F"/>
    <w:rsid w:val="00C564DB"/>
    <w:rsid w:val="00CB01EB"/>
    <w:rsid w:val="00D231B0"/>
    <w:rsid w:val="00D348AC"/>
    <w:rsid w:val="00E757A0"/>
    <w:rsid w:val="00EC41B8"/>
    <w:rsid w:val="00EE71FD"/>
    <w:rsid w:val="00EF1E18"/>
    <w:rsid w:val="00F122CA"/>
    <w:rsid w:val="00FC6870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33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33331"/>
    <w:pPr>
      <w:spacing w:after="0" w:line="240" w:lineRule="auto"/>
      <w:jc w:val="center"/>
    </w:pPr>
    <w:rPr>
      <w:rFonts w:ascii="Times New Roman" w:eastAsiaTheme="minorEastAsia" w:hAnsi="Times New Roman" w:cs="Calibri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C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2024-09-24T08:27:00Z</cp:lastPrinted>
  <dcterms:created xsi:type="dcterms:W3CDTF">2024-09-24T08:19:00Z</dcterms:created>
  <dcterms:modified xsi:type="dcterms:W3CDTF">2024-09-24T09:47:00Z</dcterms:modified>
</cp:coreProperties>
</file>