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6995"/>
      </w:tblGrid>
      <w:tr w:rsidR="00CA0D41" w:rsidRPr="00AF68CD" w:rsidTr="00BF56BE">
        <w:trPr>
          <w:jc w:val="right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D41" w:rsidRPr="0000661B" w:rsidRDefault="00CA0D41" w:rsidP="009E4194">
            <w:pPr>
              <w:pStyle w:val="Formal1"/>
              <w:jc w:val="center"/>
              <w:rPr>
                <w:noProof w:val="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drawing>
                <wp:inline distT="0" distB="0" distL="0" distR="0" wp14:anchorId="5D24448A" wp14:editId="53664B68">
                  <wp:extent cx="9048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D41" w:rsidRPr="00326F48" w:rsidRDefault="00CA0D41" w:rsidP="009E4194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Проблемный Совет</w:t>
            </w:r>
          </w:p>
          <w:p w:rsidR="00CA0D41" w:rsidRPr="00673930" w:rsidRDefault="00CA0D41" w:rsidP="009E4194">
            <w:pPr>
              <w:pStyle w:val="Formal1"/>
              <w:spacing w:before="0" w:after="0" w:line="216" w:lineRule="auto"/>
              <w:jc w:val="center"/>
              <w:rPr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«Сейсмичность Земли, природные и природно-техногенные катастрофы» ИФЗ РАН</w:t>
            </w:r>
          </w:p>
        </w:tc>
        <w:tc>
          <w:tcPr>
            <w:tcW w:w="6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0D41" w:rsidRPr="00673930" w:rsidRDefault="00CA0D41" w:rsidP="009E4194">
            <w:pPr>
              <w:pStyle w:val="Formal1"/>
              <w:spacing w:before="0" w:after="0"/>
              <w:jc w:val="both"/>
              <w:rPr>
                <w:b/>
                <w:bCs/>
                <w:i/>
                <w:iCs/>
                <w:noProof w:val="0"/>
                <w:u w:val="single"/>
                <w:lang w:val="ru-RU"/>
              </w:rPr>
            </w:pPr>
            <w:r w:rsidRPr="00673930">
              <w:rPr>
                <w:b/>
                <w:bCs/>
                <w:i/>
                <w:iCs/>
                <w:noProof w:val="0"/>
                <w:u w:val="single"/>
                <w:lang w:val="ru-RU"/>
              </w:rPr>
              <w:t>Повестка дня:</w:t>
            </w:r>
          </w:p>
          <w:p w:rsidR="00CA0D41" w:rsidRPr="00AA01F9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E0283A" w:rsidRDefault="00EC4FCE" w:rsidP="009E4194">
            <w:pPr>
              <w:pStyle w:val="Formal1"/>
              <w:spacing w:before="0" w:after="0" w:line="216" w:lineRule="auto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color w:val="333333"/>
                <w:shd w:val="clear" w:color="auto" w:fill="FFFFFF"/>
                <w:lang w:val="ru-RU"/>
              </w:rPr>
              <w:t>Ф.Ф. Аптикаев</w:t>
            </w:r>
            <w:r w:rsidR="00BF56BE">
              <w:rPr>
                <w:b/>
                <w:i/>
                <w:color w:val="333333"/>
                <w:shd w:val="clear" w:color="auto" w:fill="FFFFFF"/>
                <w:lang w:val="ru-RU"/>
              </w:rPr>
              <w:t xml:space="preserve"> </w:t>
            </w:r>
            <w:r w:rsidR="00E0283A" w:rsidRPr="00E0283A">
              <w:rPr>
                <w:i/>
                <w:color w:val="333333"/>
                <w:shd w:val="clear" w:color="auto" w:fill="FFFFFF"/>
                <w:lang w:val="ru-RU"/>
              </w:rPr>
              <w:t>(ИФЗ РАН)</w:t>
            </w:r>
          </w:p>
          <w:p w:rsidR="00CA0D41" w:rsidRPr="00AA01F9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5025B6" w:rsidRDefault="001B7D29" w:rsidP="00E02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9">
              <w:rPr>
                <w:rFonts w:ascii="Times New Roman" w:hAnsi="Times New Roman"/>
                <w:b/>
                <w:sz w:val="28"/>
                <w:szCs w:val="28"/>
              </w:rPr>
              <w:t>Собственные колебания очага землетрясения</w:t>
            </w:r>
            <w:r w:rsidR="00CA0D41" w:rsidRPr="00502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A0D41" w:rsidRPr="00CA0D41" w:rsidRDefault="006437CC" w:rsidP="009E4194">
            <w:pPr>
              <w:pStyle w:val="Formal1"/>
              <w:spacing w:before="0" w:after="0" w:line="216" w:lineRule="auto"/>
              <w:jc w:val="both"/>
              <w:rPr>
                <w:bCs/>
                <w:noProof w:val="0"/>
                <w:lang w:val="ru-RU"/>
              </w:rPr>
            </w:pPr>
            <w:r w:rsidRPr="006437CC">
              <w:rPr>
                <w:bCs/>
                <w:noProof w:val="0"/>
                <w:lang w:val="ru-RU"/>
              </w:rPr>
              <w:t>23</w:t>
            </w:r>
            <w:r w:rsidR="00BF56BE" w:rsidRPr="006437CC">
              <w:rPr>
                <w:bCs/>
                <w:noProof w:val="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Cs/>
                <w:noProof w:val="0"/>
                <w:lang w:val="ru-RU"/>
              </w:rPr>
              <w:t>января</w:t>
            </w:r>
            <w:r w:rsidR="00CA0D41" w:rsidRPr="00CA0D41">
              <w:rPr>
                <w:bCs/>
                <w:noProof w:val="0"/>
                <w:lang w:val="ru-RU"/>
              </w:rPr>
              <w:t xml:space="preserve"> 20</w:t>
            </w:r>
            <w:r w:rsidR="00E0283A">
              <w:rPr>
                <w:bCs/>
                <w:noProof w:val="0"/>
                <w:lang w:val="ru-RU"/>
              </w:rPr>
              <w:t>2</w:t>
            </w:r>
            <w:r>
              <w:rPr>
                <w:bCs/>
                <w:noProof w:val="0"/>
                <w:lang w:val="ru-RU"/>
              </w:rPr>
              <w:t>5</w:t>
            </w:r>
            <w:r w:rsidR="00CA0D41" w:rsidRPr="00CA0D41">
              <w:rPr>
                <w:bCs/>
                <w:noProof w:val="0"/>
                <w:lang w:val="ru-RU"/>
              </w:rPr>
              <w:t xml:space="preserve"> г. (</w:t>
            </w:r>
            <w:r w:rsidR="00CA0D41" w:rsidRPr="00CA0D41">
              <w:rPr>
                <w:bCs/>
                <w:i/>
                <w:noProof w:val="0"/>
                <w:lang w:val="ru-RU"/>
              </w:rPr>
              <w:t>четверг</w:t>
            </w:r>
            <w:r w:rsidR="00CA0D41" w:rsidRPr="00CA0D41">
              <w:rPr>
                <w:bCs/>
                <w:noProof w:val="0"/>
                <w:lang w:val="ru-RU"/>
              </w:rPr>
              <w:t>) в 14:00, конференц-зал ИФЗ РАН</w:t>
            </w:r>
          </w:p>
          <w:p w:rsidR="00CA0D41" w:rsidRPr="005025B6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CE7796" w:rsidRDefault="00CA0D41" w:rsidP="00BF56BE">
            <w:pPr>
              <w:pStyle w:val="Formal1"/>
              <w:spacing w:before="0" w:after="0"/>
              <w:jc w:val="both"/>
              <w:rPr>
                <w:b/>
                <w:bCs/>
                <w:noProof w:val="0"/>
                <w:sz w:val="22"/>
                <w:szCs w:val="22"/>
                <w:lang w:val="ru-RU"/>
              </w:rPr>
            </w:pPr>
            <w:r w:rsidRPr="00CA0D41">
              <w:rPr>
                <w:bCs/>
                <w:noProof w:val="0"/>
                <w:lang w:val="ru-RU"/>
              </w:rPr>
              <w:t>Председатель Совета</w:t>
            </w:r>
            <w:r w:rsidRPr="00CA0D41">
              <w:rPr>
                <w:bCs/>
                <w:noProof w:val="0"/>
                <w:lang w:val="ru-RU"/>
              </w:rPr>
              <w:tab/>
            </w:r>
            <w:r w:rsidRPr="00CA0D41">
              <w:rPr>
                <w:bCs/>
                <w:noProof w:val="0"/>
                <w:lang w:val="ru-RU"/>
              </w:rPr>
              <w:tab/>
              <w:t xml:space="preserve">    д.ф.-м.н. А.Д. Завьялов</w:t>
            </w:r>
          </w:p>
        </w:tc>
      </w:tr>
    </w:tbl>
    <w:p w:rsidR="00CA0D41" w:rsidRPr="00BF56BE" w:rsidRDefault="00CA0D41" w:rsidP="00BF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6BE" w:rsidRPr="00BF56BE" w:rsidRDefault="00EC4FCE" w:rsidP="00BF56BE">
      <w:pPr>
        <w:pStyle w:val="Formal1"/>
        <w:spacing w:before="0" w:after="0" w:line="216" w:lineRule="auto"/>
        <w:jc w:val="center"/>
        <w:rPr>
          <w:b/>
          <w:i/>
          <w:lang w:val="ru-RU"/>
        </w:rPr>
      </w:pPr>
      <w:r>
        <w:rPr>
          <w:b/>
          <w:color w:val="333333"/>
          <w:shd w:val="clear" w:color="auto" w:fill="FFFFFF"/>
          <w:lang w:val="ru-RU"/>
        </w:rPr>
        <w:t>Ф.Ф</w:t>
      </w:r>
      <w:r w:rsidR="00BF56BE" w:rsidRPr="00BF56BE">
        <w:rPr>
          <w:b/>
          <w:color w:val="333333"/>
          <w:shd w:val="clear" w:color="auto" w:fill="FFFFFF"/>
          <w:lang w:val="ru-RU"/>
        </w:rPr>
        <w:t xml:space="preserve">. </w:t>
      </w:r>
      <w:r>
        <w:rPr>
          <w:b/>
          <w:color w:val="333333"/>
          <w:shd w:val="clear" w:color="auto" w:fill="FFFFFF"/>
          <w:lang w:val="ru-RU"/>
        </w:rPr>
        <w:t>Аптикаев</w:t>
      </w:r>
      <w:r w:rsidR="00BF56BE" w:rsidRPr="00BF56BE">
        <w:rPr>
          <w:b/>
          <w:color w:val="333333"/>
          <w:shd w:val="clear" w:color="auto" w:fill="FFFFFF"/>
          <w:lang w:val="ru-RU"/>
        </w:rPr>
        <w:t xml:space="preserve"> </w:t>
      </w:r>
      <w:r w:rsidR="00BF56BE" w:rsidRPr="00BF56BE">
        <w:rPr>
          <w:color w:val="333333"/>
          <w:shd w:val="clear" w:color="auto" w:fill="FFFFFF"/>
          <w:lang w:val="ru-RU"/>
        </w:rPr>
        <w:t>(</w:t>
      </w:r>
      <w:r w:rsidR="00BF56BE" w:rsidRPr="00BF56BE">
        <w:rPr>
          <w:i/>
          <w:color w:val="333333"/>
          <w:shd w:val="clear" w:color="auto" w:fill="FFFFFF"/>
          <w:lang w:val="ru-RU"/>
        </w:rPr>
        <w:t>ИФЗ РАН)</w:t>
      </w:r>
    </w:p>
    <w:p w:rsidR="00CA0D41" w:rsidRPr="00BF56BE" w:rsidRDefault="00CA0D41" w:rsidP="00BF5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0D41" w:rsidRPr="00BF56BE" w:rsidRDefault="006437CC" w:rsidP="00BF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29">
        <w:rPr>
          <w:rFonts w:ascii="Times New Roman" w:hAnsi="Times New Roman"/>
          <w:b/>
          <w:sz w:val="28"/>
          <w:szCs w:val="28"/>
        </w:rPr>
        <w:t>Собственные колебания очага землетрясения</w:t>
      </w:r>
    </w:p>
    <w:p w:rsidR="00E0283A" w:rsidRPr="006437CC" w:rsidRDefault="00E0283A" w:rsidP="00BF56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437CC" w:rsidRPr="0006045B" w:rsidRDefault="006437CC" w:rsidP="00643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45B">
        <w:rPr>
          <w:rFonts w:ascii="Times New Roman" w:hAnsi="Times New Roman"/>
          <w:sz w:val="24"/>
          <w:szCs w:val="24"/>
        </w:rPr>
        <w:t xml:space="preserve">Большую помощь в изучении процессов генерации и распространения сейсмических волн оказывают наблюдения за взрывами. Такой метод имеет следующие преимущества. Известна относительная энергия источника. Точно </w:t>
      </w:r>
      <w:proofErr w:type="gramStart"/>
      <w:r w:rsidRPr="0006045B">
        <w:rPr>
          <w:rFonts w:ascii="Times New Roman" w:hAnsi="Times New Roman"/>
          <w:sz w:val="24"/>
          <w:szCs w:val="24"/>
        </w:rPr>
        <w:t>известны</w:t>
      </w:r>
      <w:proofErr w:type="gramEnd"/>
      <w:r w:rsidRPr="0006045B">
        <w:rPr>
          <w:rFonts w:ascii="Times New Roman" w:hAnsi="Times New Roman"/>
          <w:sz w:val="24"/>
          <w:szCs w:val="24"/>
        </w:rPr>
        <w:t xml:space="preserve"> время и местоположение источника. Это позволяет организовать вблизи эпицентра густую сеть сейсмоприемников.</w:t>
      </w:r>
    </w:p>
    <w:p w:rsidR="006437CC" w:rsidRPr="0006045B" w:rsidRDefault="006437CC" w:rsidP="00643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45B">
        <w:rPr>
          <w:rFonts w:ascii="Times New Roman" w:hAnsi="Times New Roman"/>
          <w:sz w:val="24"/>
          <w:szCs w:val="24"/>
        </w:rPr>
        <w:t>Колебания вблизи источника имеют весьма сложную форму. Объяснить сейсмические колебания согласно существующим представлениям о сейсмических волнах не удается. Даже предполагалось существование новых, \неизвестных науке типов волн. Автором было рассмотрен уровень поверхности грунта на профиле сейсмоприемников в различные моменты времени при взрывах. Было показано, что возникающие в окружающей среде напряжения вызывают кроме известных продольных и поперечных волн собственные колебания некоторого объема горных пород, окружающих эпицентр. Амплитуда этих колебаний существенно выше амплитуды генерируемых объемных сейсмических волн. Возникшее в результате взрыва напряжение в окружающих горных породах «сбрасывается» в виде собственных затухающих колебаний среды.</w:t>
      </w:r>
    </w:p>
    <w:p w:rsidR="006437CC" w:rsidRPr="0006045B" w:rsidRDefault="006437CC" w:rsidP="00643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45B">
        <w:rPr>
          <w:rFonts w:ascii="Times New Roman" w:hAnsi="Times New Roman"/>
          <w:sz w:val="24"/>
          <w:szCs w:val="24"/>
        </w:rPr>
        <w:t>Причем амплитуда этих колебаний много выше образовавшихся бегущих сейсмических волн. Аналогичные явления должны происходить и при землетрясениях. Разница заключается лишь в том, что при землетрясениях напряжения в горных породах существуют еще до начала подвижки по разлому.</w:t>
      </w:r>
    </w:p>
    <w:p w:rsidR="006437CC" w:rsidRPr="0006045B" w:rsidRDefault="006437CC" w:rsidP="00643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45B">
        <w:rPr>
          <w:rFonts w:ascii="Times New Roman" w:hAnsi="Times New Roman"/>
          <w:sz w:val="24"/>
          <w:szCs w:val="24"/>
        </w:rPr>
        <w:t xml:space="preserve">При землетрясениях должна наблюдаться такая же картина. Разница только в том, что напряжение в горных породах имеется еще до начала движения по разлому. Что подтверждает такую ситуацию? </w:t>
      </w:r>
      <w:proofErr w:type="gramStart"/>
      <w:r w:rsidRPr="0006045B">
        <w:rPr>
          <w:rFonts w:ascii="Times New Roman" w:hAnsi="Times New Roman"/>
          <w:sz w:val="24"/>
          <w:szCs w:val="24"/>
        </w:rPr>
        <w:t>Известно, что в ближней зоне на рыхлых грунтах амплитуды не больше, чем на скальных [</w:t>
      </w:r>
      <w:proofErr w:type="spellStart"/>
      <w:r w:rsidRPr="0006045B">
        <w:rPr>
          <w:rFonts w:ascii="Times New Roman" w:hAnsi="Times New Roman"/>
          <w:sz w:val="24"/>
          <w:szCs w:val="24"/>
        </w:rPr>
        <w:t>Neumann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1954; </w:t>
      </w:r>
      <w:proofErr w:type="spellStart"/>
      <w:r w:rsidRPr="0006045B">
        <w:rPr>
          <w:rFonts w:ascii="Times New Roman" w:hAnsi="Times New Roman"/>
          <w:sz w:val="24"/>
          <w:szCs w:val="24"/>
        </w:rPr>
        <w:t>Duke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45B">
        <w:rPr>
          <w:rFonts w:ascii="Times New Roman" w:hAnsi="Times New Roman"/>
          <w:sz w:val="24"/>
          <w:szCs w:val="24"/>
        </w:rPr>
        <w:t>et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45B">
        <w:rPr>
          <w:rFonts w:ascii="Times New Roman" w:hAnsi="Times New Roman"/>
          <w:sz w:val="24"/>
          <w:szCs w:val="24"/>
        </w:rPr>
        <w:t>al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., 1972; </w:t>
      </w:r>
      <w:proofErr w:type="spellStart"/>
      <w:r w:rsidRPr="0006045B">
        <w:rPr>
          <w:rFonts w:ascii="Times New Roman" w:hAnsi="Times New Roman"/>
          <w:sz w:val="24"/>
          <w:szCs w:val="24"/>
        </w:rPr>
        <w:t>Trifunac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1976; </w:t>
      </w:r>
      <w:proofErr w:type="spellStart"/>
      <w:r w:rsidRPr="0006045B">
        <w:rPr>
          <w:rFonts w:ascii="Times New Roman" w:hAnsi="Times New Roman"/>
          <w:sz w:val="24"/>
          <w:szCs w:val="24"/>
        </w:rPr>
        <w:t>Mc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45B">
        <w:rPr>
          <w:rFonts w:ascii="Times New Roman" w:hAnsi="Times New Roman"/>
          <w:sz w:val="24"/>
          <w:szCs w:val="24"/>
        </w:rPr>
        <w:t>Guire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045B">
        <w:rPr>
          <w:rFonts w:ascii="Times New Roman" w:hAnsi="Times New Roman"/>
          <w:sz w:val="24"/>
          <w:szCs w:val="24"/>
        </w:rPr>
        <w:t>Barnhard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1979; </w:t>
      </w:r>
      <w:proofErr w:type="spellStart"/>
      <w:r w:rsidRPr="0006045B">
        <w:rPr>
          <w:rFonts w:ascii="Times New Roman" w:hAnsi="Times New Roman"/>
          <w:sz w:val="24"/>
          <w:szCs w:val="24"/>
        </w:rPr>
        <w:t>Joyner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045B">
        <w:rPr>
          <w:rFonts w:ascii="Times New Roman" w:hAnsi="Times New Roman"/>
          <w:sz w:val="24"/>
          <w:szCs w:val="24"/>
        </w:rPr>
        <w:t>Boore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1981; </w:t>
      </w:r>
      <w:proofErr w:type="spellStart"/>
      <w:r w:rsidRPr="0006045B">
        <w:rPr>
          <w:rFonts w:ascii="Times New Roman" w:hAnsi="Times New Roman"/>
          <w:sz w:val="24"/>
          <w:szCs w:val="24"/>
        </w:rPr>
        <w:t>Campbell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1981; </w:t>
      </w:r>
      <w:proofErr w:type="spellStart"/>
      <w:r w:rsidRPr="0006045B">
        <w:rPr>
          <w:rFonts w:ascii="Times New Roman" w:hAnsi="Times New Roman"/>
          <w:sz w:val="24"/>
          <w:szCs w:val="24"/>
        </w:rPr>
        <w:t>Chiaruttini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45B">
        <w:rPr>
          <w:rFonts w:ascii="Times New Roman" w:hAnsi="Times New Roman"/>
          <w:sz w:val="24"/>
          <w:szCs w:val="24"/>
        </w:rPr>
        <w:t>et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45B">
        <w:rPr>
          <w:rFonts w:ascii="Times New Roman" w:hAnsi="Times New Roman"/>
          <w:sz w:val="24"/>
          <w:szCs w:val="24"/>
        </w:rPr>
        <w:t>al</w:t>
      </w:r>
      <w:proofErr w:type="spellEnd"/>
      <w:r w:rsidRPr="0006045B">
        <w:rPr>
          <w:rFonts w:ascii="Times New Roman" w:hAnsi="Times New Roman"/>
          <w:sz w:val="24"/>
          <w:szCs w:val="24"/>
        </w:rPr>
        <w:t>., 1981].</w:t>
      </w:r>
      <w:proofErr w:type="gramEnd"/>
      <w:r w:rsidRPr="0006045B">
        <w:rPr>
          <w:rFonts w:ascii="Times New Roman" w:hAnsi="Times New Roman"/>
          <w:sz w:val="24"/>
          <w:szCs w:val="24"/>
        </w:rPr>
        <w:t xml:space="preserve"> Нами по эмпирическим данным установлено, что спектр и продолжительность колебаний в ближней зоне также не зависят от грунтовых условий [</w:t>
      </w:r>
      <w:proofErr w:type="spellStart"/>
      <w:r w:rsidRPr="0006045B">
        <w:rPr>
          <w:rFonts w:ascii="Times New Roman" w:hAnsi="Times New Roman"/>
          <w:sz w:val="24"/>
          <w:szCs w:val="24"/>
        </w:rPr>
        <w:t>Аптикаев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045B">
        <w:rPr>
          <w:rFonts w:ascii="Times New Roman" w:hAnsi="Times New Roman"/>
          <w:sz w:val="24"/>
          <w:szCs w:val="24"/>
        </w:rPr>
        <w:t>Эртелева</w:t>
      </w:r>
      <w:proofErr w:type="spellEnd"/>
      <w:r w:rsidRPr="0006045B">
        <w:rPr>
          <w:rFonts w:ascii="Times New Roman" w:hAnsi="Times New Roman"/>
          <w:sz w:val="24"/>
          <w:szCs w:val="24"/>
        </w:rPr>
        <w:t>, 2023]. При большой массе горных пород в очаге относительно небольшой 30-метровый слой грунта у дневной поверхности с иными физико-механическими свойствами не может существенно повлиять на параметры собственных колебаний очага.</w:t>
      </w:r>
    </w:p>
    <w:p w:rsidR="006437CC" w:rsidRPr="0006045B" w:rsidRDefault="006437CC" w:rsidP="00643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45B">
        <w:rPr>
          <w:rFonts w:ascii="Times New Roman" w:hAnsi="Times New Roman"/>
          <w:sz w:val="24"/>
          <w:szCs w:val="24"/>
        </w:rPr>
        <w:t>Оказалось, что влияние подвижки по разлому ограничено в пространстве. В инженерном диапазоне (7–9 баллов) было выделено три зоны, в которых не только показатели затухания, но и зависимости параметров сейсмического движения грунта от расстояния, механизма очага и грунтовых условий оказались разными. В ближней зоне коэффициент затухания заметно ниже единицы, а в дальней зоне намного больше единицы. Следовательно, в ближней зоне происходит выделение энергии колебаний, а в дальней зоне эта энергия поглощается. Осталось оценить размеры и форму очаговой зоны. Надо думать, что влияние подвижки по разлому ограничено в пространстве. В работе [</w:t>
      </w:r>
      <w:proofErr w:type="spellStart"/>
      <w:r w:rsidRPr="0006045B">
        <w:rPr>
          <w:rFonts w:ascii="Times New Roman" w:hAnsi="Times New Roman"/>
          <w:sz w:val="24"/>
          <w:szCs w:val="24"/>
        </w:rPr>
        <w:t>Аптикаев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045B">
        <w:rPr>
          <w:rFonts w:ascii="Times New Roman" w:hAnsi="Times New Roman"/>
          <w:sz w:val="24"/>
          <w:szCs w:val="24"/>
        </w:rPr>
        <w:t>Эртелева</w:t>
      </w:r>
      <w:proofErr w:type="spellEnd"/>
      <w:r w:rsidRPr="0006045B">
        <w:rPr>
          <w:rFonts w:ascii="Times New Roman" w:hAnsi="Times New Roman"/>
          <w:sz w:val="24"/>
          <w:szCs w:val="24"/>
        </w:rPr>
        <w:t>, 2023] проведена оценка затухания амплитуд ускорений с расстоянием. Границе очага соответствует расстояние</w:t>
      </w:r>
    </w:p>
    <w:p w:rsidR="006437CC" w:rsidRPr="0006045B" w:rsidRDefault="006437CC" w:rsidP="00643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45B">
        <w:rPr>
          <w:rFonts w:ascii="Times New Roman" w:hAnsi="Times New Roman"/>
          <w:sz w:val="24"/>
          <w:szCs w:val="24"/>
        </w:rPr>
        <w:t>lg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6045B">
        <w:rPr>
          <w:rFonts w:ascii="Times New Roman" w:hAnsi="Times New Roman"/>
          <w:sz w:val="24"/>
          <w:szCs w:val="24"/>
        </w:rPr>
        <w:t>R</w:t>
      </w:r>
      <w:proofErr w:type="gramEnd"/>
      <w:r w:rsidRPr="0006045B">
        <w:rPr>
          <w:rFonts w:ascii="Times New Roman" w:hAnsi="Times New Roman"/>
          <w:sz w:val="24"/>
          <w:szCs w:val="24"/>
          <w:vertAlign w:val="subscript"/>
        </w:rPr>
        <w:t>г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= - 1.77 + M/3</w:t>
      </w:r>
      <w:r>
        <w:rPr>
          <w:rFonts w:ascii="Times New Roman" w:hAnsi="Times New Roman"/>
          <w:sz w:val="24"/>
          <w:szCs w:val="24"/>
        </w:rPr>
        <w:t>,</w:t>
      </w:r>
    </w:p>
    <w:p w:rsidR="006437CC" w:rsidRPr="0006045B" w:rsidRDefault="006437CC" w:rsidP="00643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45B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proofErr w:type="gramStart"/>
      <w:r w:rsidRPr="0006045B">
        <w:rPr>
          <w:rFonts w:ascii="Times New Roman" w:hAnsi="Times New Roman"/>
          <w:sz w:val="24"/>
          <w:szCs w:val="24"/>
        </w:rPr>
        <w:t>R</w:t>
      </w:r>
      <w:proofErr w:type="gramEnd"/>
      <w:r w:rsidRPr="0006045B">
        <w:rPr>
          <w:rFonts w:ascii="Times New Roman" w:hAnsi="Times New Roman"/>
          <w:sz w:val="24"/>
          <w:szCs w:val="24"/>
          <w:vertAlign w:val="subscript"/>
        </w:rPr>
        <w:t>г</w:t>
      </w:r>
      <w:proofErr w:type="spellEnd"/>
      <w:r w:rsidRPr="0006045B">
        <w:rPr>
          <w:rFonts w:ascii="Times New Roman" w:hAnsi="Times New Roman"/>
          <w:sz w:val="24"/>
          <w:szCs w:val="24"/>
        </w:rPr>
        <w:t xml:space="preserve"> – кратчайшее расстояние до поверхности разлома, М – магнитуда по поверхностным волнам.</w:t>
      </w:r>
    </w:p>
    <w:p w:rsidR="006437CC" w:rsidRPr="0006045B" w:rsidRDefault="006437CC" w:rsidP="00643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45B">
        <w:rPr>
          <w:rFonts w:ascii="Times New Roman" w:hAnsi="Times New Roman"/>
          <w:sz w:val="24"/>
          <w:szCs w:val="24"/>
        </w:rPr>
        <w:t>Соответственно, очаг имеет форму параллелепипеда со сглаженными реб</w:t>
      </w:r>
      <w:r>
        <w:rPr>
          <w:rFonts w:ascii="Times New Roman" w:hAnsi="Times New Roman"/>
          <w:sz w:val="24"/>
          <w:szCs w:val="24"/>
        </w:rPr>
        <w:t>рами.</w:t>
      </w:r>
    </w:p>
    <w:p w:rsidR="00EE450D" w:rsidRPr="00E0283A" w:rsidRDefault="006437CC" w:rsidP="006437C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45B">
        <w:rPr>
          <w:rFonts w:ascii="Times New Roman" w:hAnsi="Times New Roman"/>
          <w:sz w:val="24"/>
          <w:szCs w:val="24"/>
        </w:rPr>
        <w:t xml:space="preserve">Следовательно, очаг землетрясения есть </w:t>
      </w:r>
      <w:bookmarkStart w:id="1" w:name="_Hlk172592805"/>
      <w:r w:rsidRPr="0006045B">
        <w:rPr>
          <w:rFonts w:ascii="Times New Roman" w:hAnsi="Times New Roman"/>
          <w:sz w:val="24"/>
          <w:szCs w:val="24"/>
        </w:rPr>
        <w:t>область, в которой часть энергии деформации горных пород преобразуется в энергию сейсмических волн.</w:t>
      </w:r>
      <w:bookmarkEnd w:id="1"/>
    </w:p>
    <w:sectPr w:rsidR="00EE450D" w:rsidRPr="00E0283A" w:rsidSect="00CA0D4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96"/>
    <w:rsid w:val="00151A6C"/>
    <w:rsid w:val="001B7D29"/>
    <w:rsid w:val="00445FB2"/>
    <w:rsid w:val="005025B6"/>
    <w:rsid w:val="005959EC"/>
    <w:rsid w:val="006437CC"/>
    <w:rsid w:val="00AA01F9"/>
    <w:rsid w:val="00BF56BE"/>
    <w:rsid w:val="00CA0D41"/>
    <w:rsid w:val="00E0283A"/>
    <w:rsid w:val="00E31430"/>
    <w:rsid w:val="00EB3796"/>
    <w:rsid w:val="00EC4FCE"/>
    <w:rsid w:val="00E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Yeugeny</dc:creator>
  <cp:lastModifiedBy>Alex Zavyalov</cp:lastModifiedBy>
  <cp:revision>3</cp:revision>
  <dcterms:created xsi:type="dcterms:W3CDTF">2025-01-14T12:33:00Z</dcterms:created>
  <dcterms:modified xsi:type="dcterms:W3CDTF">2025-01-14T12:36:00Z</dcterms:modified>
</cp:coreProperties>
</file>